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center"/>
        <w:rPr>
          <w:b w:val="1"/>
          <w:bCs w:val="1"/>
          <w:outline w:val="0"/>
          <w:color w:val="b80020"/>
          <w:sz w:val="34"/>
          <w:szCs w:val="34"/>
          <w:rtl w:val="0"/>
          <w14:textFill>
            <w14:solidFill>
              <w14:srgbClr w14:val="B80121"/>
            </w14:solidFill>
          </w14:textFill>
        </w:rPr>
      </w:pPr>
      <w:r>
        <w:rPr>
          <w:b w:val="1"/>
          <w:bCs w:val="1"/>
          <w:outline w:val="0"/>
          <w:color w:val="b80020"/>
          <w:sz w:val="34"/>
          <w:szCs w:val="34"/>
          <w:rtl w:val="0"/>
          <w:lang w:val="en-US"/>
          <w14:textFill>
            <w14:solidFill>
              <w14:srgbClr w14:val="B80121"/>
            </w14:solidFill>
          </w14:textFill>
        </w:rPr>
        <w:t>Important Update for OMDREB Members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center"/>
        <w:rPr>
          <w:b w:val="1"/>
          <w:bCs w:val="1"/>
          <w:outline w:val="0"/>
          <w:color w:val="b80020"/>
          <w:sz w:val="34"/>
          <w:szCs w:val="34"/>
          <w:rtl w:val="0"/>
          <w14:textFill>
            <w14:solidFill>
              <w14:srgbClr w14:val="B80121"/>
            </w14:solidFill>
          </w14:textFill>
        </w:rPr>
      </w:pPr>
      <w:r>
        <w:rPr>
          <w:b w:val="1"/>
          <w:bCs w:val="1"/>
          <w:outline w:val="0"/>
          <w:color w:val="b80020"/>
          <w:sz w:val="34"/>
          <w:szCs w:val="34"/>
          <w:rtl w:val="0"/>
          <w:lang w:val="en-US"/>
          <w14:textFill>
            <w14:solidFill>
              <w14:srgbClr w14:val="B80121"/>
            </w14:solidFill>
          </w14:textFill>
        </w:rPr>
        <w:t>re: COVID-19 Economic Response Plan</w:t>
      </w:r>
      <w:r>
        <w:rPr>
          <w:b w:val="1"/>
          <w:bCs w:val="1"/>
          <w:outline w:val="0"/>
          <w:color w:val="b80020"/>
          <w:sz w:val="34"/>
          <w:szCs w:val="34"/>
          <w:rtl w:val="0"/>
          <w14:textFill>
            <w14:solidFill>
              <w14:srgbClr w14:val="B80121"/>
            </w14:solidFill>
          </w14:textFill>
        </w:rPr>
        <w:drawing>
          <wp:anchor distT="152400" distB="152400" distL="152400" distR="152400" simplePos="0" relativeHeight="251659264" behindDoc="0" locked="0" layoutInCell="1" allowOverlap="1">
            <wp:simplePos x="0" y="0"/>
            <wp:positionH relativeFrom="margin">
              <wp:posOffset>-6350</wp:posOffset>
            </wp:positionH>
            <wp:positionV relativeFrom="page">
              <wp:posOffset>358550</wp:posOffset>
            </wp:positionV>
            <wp:extent cx="5943600" cy="1418564"/>
            <wp:effectExtent l="0" t="0" r="0" b="0"/>
            <wp:wrapThrough wrapText="bothSides" distL="152400" distR="152400">
              <wp:wrapPolygon edited="1">
                <wp:start x="0" y="0"/>
                <wp:lineTo x="21600" y="0"/>
                <wp:lineTo x="21600" y="21653"/>
                <wp:lineTo x="0" y="21653"/>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4.png"/>
                    <pic:cNvPicPr>
                      <a:picLocks noChangeAspect="1"/>
                    </pic:cNvPicPr>
                  </pic:nvPicPr>
                  <pic:blipFill>
                    <a:blip r:embed="rId4">
                      <a:extLst/>
                    </a:blip>
                    <a:stretch>
                      <a:fillRect/>
                    </a:stretch>
                  </pic:blipFill>
                  <pic:spPr>
                    <a:xfrm>
                      <a:off x="0" y="0"/>
                      <a:ext cx="5943600" cy="1418564"/>
                    </a:xfrm>
                    <a:prstGeom prst="rect">
                      <a:avLst/>
                    </a:prstGeom>
                    <a:ln w="12700" cap="flat">
                      <a:noFill/>
                      <a:miter lim="400000"/>
                    </a:ln>
                    <a:effectLst/>
                  </pic:spPr>
                </pic:pic>
              </a:graphicData>
            </a:graphic>
          </wp:anchor>
        </w:drawing>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b w:val="0"/>
          <w:bCs w:val="0"/>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tl w:val="0"/>
        </w:rPr>
      </w:pPr>
      <w:r>
        <w:rPr>
          <w:rtl w:val="0"/>
          <w:lang w:val="en-US"/>
        </w:rPr>
        <w:t xml:space="preserve">The Government of Canada announced today a new set of economic measures to help stabilize the economy due to the unique COVID-19 situation.  </w:t>
      </w:r>
      <w:r>
        <w:rPr>
          <w:rtl w:val="0"/>
          <w:lang w:val="en-US"/>
        </w:rPr>
        <w:t>These measures, delivered as part of the Government of Canada</w:t>
      </w:r>
      <w:r>
        <w:rPr>
          <w:rtl w:val="1"/>
        </w:rPr>
        <w:t>’</w:t>
      </w:r>
      <w:r>
        <w:rPr>
          <w:rtl w:val="0"/>
          <w:lang w:val="en-US"/>
        </w:rPr>
        <w:t>s COVID-19 Economic Response Plan, will provide up to $27 billion in direct support to Canadian workers and businesses.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tl w:val="0"/>
        </w:rPr>
      </w:pPr>
      <w:r>
        <w:rPr>
          <w:rtl w:val="0"/>
          <w:lang w:val="en-US"/>
        </w:rPr>
        <w:t>Measures that may apply to you and your real estate business are:</w:t>
      </w:r>
    </w:p>
    <w:p>
      <w:pPr>
        <w:pStyle w:val="Default"/>
        <w:bidi w:val="0"/>
        <w:ind w:left="0" w:right="0" w:firstLine="0"/>
        <w:jc w:val="left"/>
        <w:rPr>
          <w:rFonts w:ascii="Helvetica" w:cs="Helvetica" w:hAnsi="Helvetica" w:eastAsia="Helvetica"/>
          <w:b w:val="1"/>
          <w:bCs w:val="1"/>
          <w:outline w:val="0"/>
          <w:color w:val="333333"/>
          <w:sz w:val="24"/>
          <w:szCs w:val="24"/>
          <w:rtl w:val="0"/>
          <w14:textFill>
            <w14:solidFill>
              <w14:srgbClr w14:val="333333"/>
            </w14:solidFill>
          </w14:textFill>
        </w:rPr>
      </w:pPr>
    </w:p>
    <w:p>
      <w:pPr>
        <w:pStyle w:val="Default"/>
        <w:numPr>
          <w:ilvl w:val="0"/>
          <w:numId w:val="2"/>
        </w:numPr>
        <w:bidi w:val="0"/>
        <w:ind w:right="0"/>
        <w:jc w:val="left"/>
        <w:rPr>
          <w:rFonts w:ascii="Helvetica" w:hAnsi="Helvetica"/>
          <w:outline w:val="0"/>
          <w:color w:val="333333"/>
          <w:rtl w:val="0"/>
          <w:lang w:val="en-US"/>
          <w14:textFill>
            <w14:solidFill>
              <w14:srgbClr w14:val="333333"/>
            </w14:solidFill>
          </w14:textFill>
        </w:rPr>
      </w:pPr>
      <w:r>
        <w:rPr>
          <w:rFonts w:ascii="Helvetica" w:hAnsi="Helvetica"/>
          <w:outline w:val="0"/>
          <w:color w:val="333333"/>
          <w:rtl w:val="0"/>
          <w:lang w:val="en-US"/>
          <w14:textFill>
            <w14:solidFill>
              <w14:srgbClr w14:val="333333"/>
            </w14:solidFill>
          </w14:textFill>
        </w:rPr>
        <w:t xml:space="preserve">The Canada Revenue Agency will allow all businesses to defer, </w:t>
      </w:r>
      <w:r>
        <w:rPr>
          <w:rFonts w:ascii="Helvetica" w:hAnsi="Helvetica"/>
          <w:b w:val="1"/>
          <w:bCs w:val="1"/>
          <w:outline w:val="0"/>
          <w:color w:val="333333"/>
          <w:rtl w:val="0"/>
          <w:lang w:val="en-US"/>
          <w14:textFill>
            <w14:solidFill>
              <w14:srgbClr w14:val="333333"/>
            </w14:solidFill>
          </w14:textFill>
        </w:rPr>
        <w:t>until after August 31, 2020</w:t>
      </w:r>
      <w:r>
        <w:rPr>
          <w:rFonts w:ascii="Helvetica" w:hAnsi="Helvetica"/>
          <w:outline w:val="0"/>
          <w:color w:val="333333"/>
          <w:rtl w:val="0"/>
          <w:lang w:val="en-US"/>
          <w14:textFill>
            <w14:solidFill>
              <w14:srgbClr w14:val="333333"/>
            </w14:solidFill>
          </w14:textFill>
        </w:rPr>
        <w:t xml:space="preserve">, the payment of any income tax amounts that become owing on or after today and before </w:t>
      </w:r>
      <w:r>
        <w:rPr>
          <w:rFonts w:ascii="Helvetica" w:hAnsi="Helvetica"/>
          <w:b w:val="1"/>
          <w:bCs w:val="1"/>
          <w:outline w:val="0"/>
          <w:color w:val="333333"/>
          <w:rtl w:val="0"/>
          <w:lang w:val="en-US"/>
          <w14:textFill>
            <w14:solidFill>
              <w14:srgbClr w14:val="333333"/>
            </w14:solidFill>
          </w14:textFill>
        </w:rPr>
        <w:t>September 2020.</w:t>
      </w:r>
    </w:p>
    <w:p>
      <w:pPr>
        <w:pStyle w:val="Default"/>
        <w:numPr>
          <w:ilvl w:val="0"/>
          <w:numId w:val="2"/>
        </w:numPr>
        <w:bidi w:val="0"/>
        <w:ind w:right="0"/>
        <w:jc w:val="left"/>
        <w:rPr>
          <w:rFonts w:ascii="Helvetica" w:hAnsi="Helvetica"/>
          <w:outline w:val="0"/>
          <w:color w:val="333333"/>
          <w:rtl w:val="0"/>
          <w:lang w:val="en-US"/>
          <w14:textFill>
            <w14:solidFill>
              <w14:srgbClr w14:val="333333"/>
            </w14:solidFill>
          </w14:textFill>
        </w:rPr>
      </w:pPr>
      <w:r>
        <w:rPr>
          <w:rFonts w:ascii="Helvetica" w:hAnsi="Helvetica"/>
          <w:outline w:val="0"/>
          <w:color w:val="333333"/>
          <w:rtl w:val="0"/>
          <w:lang w:val="en-US"/>
          <w14:textFill>
            <w14:solidFill>
              <w14:srgbClr w14:val="333333"/>
            </w14:solidFill>
          </w14:textFill>
        </w:rPr>
        <w:t xml:space="preserve">Increased credit is available to small, medium, and large Canadian businesses through the </w:t>
      </w:r>
      <w:r>
        <w:rPr>
          <w:rFonts w:ascii="Helvetica" w:hAnsi="Helvetica"/>
          <w:b w:val="1"/>
          <w:bCs w:val="1"/>
          <w:outline w:val="0"/>
          <w:color w:val="333333"/>
          <w:rtl w:val="0"/>
          <w:lang w:val="en-US"/>
          <w14:textFill>
            <w14:solidFill>
              <w14:srgbClr w14:val="333333"/>
            </w14:solidFill>
          </w14:textFill>
        </w:rPr>
        <w:t>Business Credit Availability Program</w:t>
      </w:r>
      <w:r>
        <w:rPr>
          <w:rFonts w:ascii="Helvetica" w:hAnsi="Helvetica"/>
          <w:outline w:val="0"/>
          <w:color w:val="333333"/>
          <w:rtl w:val="0"/>
          <w:lang w:val="en-US"/>
          <w14:textFill>
            <w14:solidFill>
              <w14:srgbClr w14:val="333333"/>
            </w14:solidFill>
          </w14:textFill>
        </w:rPr>
        <w:t>.</w:t>
      </w:r>
    </w:p>
    <w:p>
      <w:pPr>
        <w:pStyle w:val="Default"/>
        <w:numPr>
          <w:ilvl w:val="0"/>
          <w:numId w:val="3"/>
        </w:numPr>
        <w:bidi w:val="0"/>
        <w:ind w:right="0"/>
        <w:jc w:val="left"/>
        <w:rPr>
          <w:rFonts w:ascii="Helvetica" w:hAnsi="Helvetica"/>
          <w:b w:val="1"/>
          <w:bCs w:val="1"/>
          <w:outline w:val="0"/>
          <w:color w:val="333333"/>
          <w:rtl w:val="0"/>
          <w:lang w:val="en-US"/>
          <w14:textFill>
            <w14:solidFill>
              <w14:srgbClr w14:val="333333"/>
            </w14:solidFill>
          </w14:textFill>
        </w:rPr>
      </w:pPr>
      <w:r>
        <w:rPr>
          <w:rFonts w:ascii="Helvetica" w:hAnsi="Helvetica"/>
          <w:b w:val="1"/>
          <w:bCs w:val="1"/>
          <w:outline w:val="0"/>
          <w:color w:val="333333"/>
          <w:rtl w:val="0"/>
          <w:lang w:val="en-US"/>
          <w14:textFill>
            <w14:solidFill>
              <w14:srgbClr w14:val="333333"/>
            </w14:solidFill>
          </w14:textFill>
        </w:rPr>
        <w:t>Expansion of Export Development Canada</w:t>
      </w:r>
      <w:r>
        <w:rPr>
          <w:rFonts w:ascii="Helvetica" w:hAnsi="Helvetica" w:hint="default"/>
          <w:b w:val="1"/>
          <w:bCs w:val="1"/>
          <w:outline w:val="0"/>
          <w:color w:val="333333"/>
          <w:rtl w:val="0"/>
          <w:lang w:val="en-US"/>
          <w14:textFill>
            <w14:solidFill>
              <w14:srgbClr w14:val="333333"/>
            </w14:solidFill>
          </w14:textFill>
        </w:rPr>
        <w:t>’</w:t>
      </w:r>
      <w:r>
        <w:rPr>
          <w:rFonts w:ascii="Helvetica" w:hAnsi="Helvetica"/>
          <w:b w:val="1"/>
          <w:bCs w:val="1"/>
          <w:outline w:val="0"/>
          <w:color w:val="333333"/>
          <w:rtl w:val="0"/>
          <w:lang w:val="en-US"/>
          <w14:textFill>
            <w14:solidFill>
              <w14:srgbClr w14:val="333333"/>
            </w14:solidFill>
          </w14:textFill>
        </w:rPr>
        <w:t xml:space="preserve">s </w:t>
      </w:r>
      <w:r>
        <w:rPr>
          <w:rFonts w:ascii="Helvetica" w:hAnsi="Helvetica"/>
          <w:b w:val="0"/>
          <w:bCs w:val="0"/>
          <w:outline w:val="0"/>
          <w:color w:val="333333"/>
          <w:rtl w:val="0"/>
          <w:lang w:val="en-US"/>
          <w14:textFill>
            <w14:solidFill>
              <w14:srgbClr w14:val="333333"/>
            </w14:solidFill>
          </w14:textFill>
        </w:rPr>
        <w:t>ability to provide support to domestic businesses.</w:t>
      </w:r>
    </w:p>
    <w:p>
      <w:pPr>
        <w:pStyle w:val="Default"/>
        <w:numPr>
          <w:ilvl w:val="0"/>
          <w:numId w:val="3"/>
        </w:numPr>
        <w:bidi w:val="0"/>
        <w:ind w:right="0"/>
        <w:jc w:val="left"/>
        <w:rPr>
          <w:rFonts w:ascii="Helvetica" w:hAnsi="Helvetica"/>
          <w:b w:val="1"/>
          <w:bCs w:val="1"/>
          <w:outline w:val="0"/>
          <w:color w:val="333333"/>
          <w:rtl w:val="0"/>
          <w:lang w:val="en-US"/>
          <w14:textFill>
            <w14:solidFill>
              <w14:srgbClr w14:val="333333"/>
            </w14:solidFill>
          </w14:textFill>
        </w:rPr>
      </w:pPr>
      <w:r>
        <w:rPr>
          <w:rFonts w:ascii="Helvetica" w:hAnsi="Helvetica"/>
          <w:b w:val="1"/>
          <w:bCs w:val="1"/>
          <w:outline w:val="0"/>
          <w:color w:val="333333"/>
          <w:rtl w:val="0"/>
          <w:lang w:val="en-US"/>
          <w14:textFill>
            <w14:solidFill>
              <w14:srgbClr w14:val="333333"/>
            </w14:solidFill>
          </w14:textFill>
        </w:rPr>
        <w:t>Provide flexibility on the Canada Account limit</w:t>
      </w:r>
      <w:r>
        <w:rPr>
          <w:rFonts w:ascii="Helvetica" w:hAnsi="Helvetica"/>
          <w:b w:val="0"/>
          <w:bCs w:val="0"/>
          <w:outline w:val="0"/>
          <w:color w:val="333333"/>
          <w:rtl w:val="0"/>
          <w:lang w:val="en-US"/>
          <w14:textFill>
            <w14:solidFill>
              <w14:srgbClr w14:val="333333"/>
            </w14:solidFill>
          </w14:textFill>
        </w:rPr>
        <w:t>, to allow the Government to provide additional support to Canadian businesses to deal with exceptional circumstances.</w:t>
      </w:r>
    </w:p>
    <w:p>
      <w:pPr>
        <w:pStyle w:val="Default"/>
        <w:numPr>
          <w:ilvl w:val="0"/>
          <w:numId w:val="3"/>
        </w:numPr>
        <w:bidi w:val="0"/>
        <w:ind w:right="0"/>
        <w:jc w:val="left"/>
        <w:rPr>
          <w:rFonts w:ascii="Helvetica" w:hAnsi="Helvetica"/>
          <w:b w:val="1"/>
          <w:bCs w:val="1"/>
          <w:outline w:val="0"/>
          <w:color w:val="333333"/>
          <w:rtl w:val="0"/>
          <w:lang w:val="en-US"/>
          <w14:textFill>
            <w14:solidFill>
              <w14:srgbClr w14:val="333333"/>
            </w14:solidFill>
          </w14:textFill>
        </w:rPr>
      </w:pPr>
      <w:r>
        <w:rPr>
          <w:rFonts w:ascii="Helvetica" w:hAnsi="Helvetica"/>
          <w:b w:val="1"/>
          <w:bCs w:val="1"/>
          <w:outline w:val="0"/>
          <w:color w:val="333333"/>
          <w:rtl w:val="0"/>
          <w:lang w:val="en-US"/>
          <w14:textFill>
            <w14:solidFill>
              <w14:srgbClr w14:val="333333"/>
            </w14:solidFill>
          </w14:textFill>
        </w:rPr>
        <w:t>Launch of an Insured Mortgage Purchase Program</w:t>
      </w:r>
      <w:r>
        <w:rPr>
          <w:rFonts w:ascii="Helvetica" w:hAnsi="Helvetica"/>
          <w:b w:val="0"/>
          <w:bCs w:val="0"/>
          <w:outline w:val="0"/>
          <w:color w:val="333333"/>
          <w:rtl w:val="0"/>
          <w:lang w:val="en-US"/>
          <w14:textFill>
            <w14:solidFill>
              <w14:srgbClr w14:val="333333"/>
            </w14:solidFill>
          </w14:textFill>
        </w:rPr>
        <w:t xml:space="preserve"> to purchase up to $50 billion of insured mortgage pools through the Canadian Mortgage and Housing Corporation.  This will provide stable funding to banks and mortgage lenders, and support continued lending to Canadian businesses and consumers.</w:t>
      </w:r>
    </w:p>
    <w:p>
      <w:pPr>
        <w:pStyle w:val="Default"/>
        <w:bidi w:val="0"/>
        <w:ind w:left="0" w:right="0" w:firstLine="0"/>
        <w:jc w:val="left"/>
        <w:rPr>
          <w:rFonts w:ascii="Helvetica" w:cs="Helvetica" w:hAnsi="Helvetica" w:eastAsia="Helvetica"/>
          <w:b w:val="0"/>
          <w:bCs w:val="0"/>
          <w:outline w:val="0"/>
          <w:color w:val="333333"/>
          <w:rtl w:val="0"/>
          <w14:textFill>
            <w14:solidFill>
              <w14:srgbClr w14:val="333333"/>
            </w14:solidFill>
          </w14:textFill>
        </w:rPr>
      </w:pPr>
    </w:p>
    <w:p>
      <w:pPr>
        <w:pStyle w:val="Default"/>
        <w:bidi w:val="0"/>
        <w:ind w:left="0" w:right="0" w:firstLine="0"/>
        <w:jc w:val="left"/>
        <w:rPr>
          <w:rFonts w:ascii="Helvetica" w:cs="Helvetica" w:hAnsi="Helvetica" w:eastAsia="Helvetica"/>
          <w:outline w:val="0"/>
          <w:color w:val="333333"/>
          <w:rtl w:val="0"/>
          <w14:textFill>
            <w14:solidFill>
              <w14:srgbClr w14:val="333333"/>
            </w14:solidFill>
          </w14:textFill>
        </w:rPr>
      </w:pPr>
      <w:r>
        <w:rPr>
          <w:rFonts w:ascii="Helvetica" w:hAnsi="Helvetica"/>
          <w:outline w:val="0"/>
          <w:color w:val="333333"/>
          <w:rtl w:val="0"/>
          <w:lang w:val="en-US"/>
          <w14:textFill>
            <w14:solidFill>
              <w14:srgbClr w14:val="333333"/>
            </w14:solidFill>
          </w14:textFill>
        </w:rPr>
        <w:t>Measures that may apply to you and your administration team:</w:t>
      </w:r>
    </w:p>
    <w:p>
      <w:pPr>
        <w:pStyle w:val="Default"/>
        <w:bidi w:val="0"/>
        <w:ind w:left="0" w:right="0" w:firstLine="0"/>
        <w:jc w:val="left"/>
        <w:rPr>
          <w:rFonts w:ascii="Helvetica" w:cs="Helvetica" w:hAnsi="Helvetica" w:eastAsia="Helvetica"/>
          <w:outline w:val="0"/>
          <w:color w:val="333333"/>
          <w:rtl w:val="0"/>
          <w14:textFill>
            <w14:solidFill>
              <w14:srgbClr w14:val="333333"/>
            </w14:solidFill>
          </w14:textFill>
        </w:rPr>
      </w:pPr>
    </w:p>
    <w:p>
      <w:pPr>
        <w:pStyle w:val="Default"/>
        <w:numPr>
          <w:ilvl w:val="0"/>
          <w:numId w:val="2"/>
        </w:numPr>
        <w:bidi w:val="0"/>
        <w:ind w:right="0"/>
        <w:jc w:val="left"/>
        <w:rPr>
          <w:rFonts w:ascii="Helvetica" w:hAnsi="Helvetica"/>
          <w:outline w:val="0"/>
          <w:color w:val="333333"/>
          <w:rtl w:val="0"/>
          <w:lang w:val="en-US"/>
          <w14:textFill>
            <w14:solidFill>
              <w14:srgbClr w14:val="333333"/>
            </w14:solidFill>
          </w14:textFill>
        </w:rPr>
      </w:pPr>
      <w:r>
        <w:rPr>
          <w:rFonts w:ascii="Helvetica" w:hAnsi="Helvetica"/>
          <w:outline w:val="0"/>
          <w:color w:val="333333"/>
          <w:rtl w:val="0"/>
          <w:lang w:val="en-US"/>
          <w14:textFill>
            <w14:solidFill>
              <w14:srgbClr w14:val="333333"/>
            </w14:solidFill>
          </w14:textFill>
        </w:rPr>
        <w:t>Boosting the Canada Child Benefit payments</w:t>
      </w:r>
    </w:p>
    <w:p>
      <w:pPr>
        <w:pStyle w:val="Default"/>
        <w:numPr>
          <w:ilvl w:val="0"/>
          <w:numId w:val="2"/>
        </w:numPr>
        <w:bidi w:val="0"/>
        <w:ind w:right="0"/>
        <w:jc w:val="left"/>
        <w:rPr>
          <w:rFonts w:ascii="Helvetica" w:hAnsi="Helvetica"/>
          <w:outline w:val="0"/>
          <w:color w:val="333333"/>
          <w:rtl w:val="0"/>
          <w:lang w:val="en-US"/>
          <w14:textFill>
            <w14:solidFill>
              <w14:srgbClr w14:val="333333"/>
            </w14:solidFill>
          </w14:textFill>
        </w:rPr>
      </w:pPr>
      <w:r>
        <w:rPr>
          <w:rFonts w:ascii="Helvetica" w:hAnsi="Helvetica"/>
          <w:b w:val="1"/>
          <w:bCs w:val="1"/>
          <w:outline w:val="0"/>
          <w:color w:val="333333"/>
          <w:rtl w:val="0"/>
          <w:lang w:val="en-US"/>
          <w14:textFill>
            <w14:solidFill>
              <w14:srgbClr w14:val="333333"/>
            </w14:solidFill>
          </w14:textFill>
        </w:rPr>
        <w:t>Introduction of the Emergency Care Benefit</w:t>
      </w:r>
      <w:r>
        <w:rPr>
          <w:rFonts w:ascii="Helvetica" w:hAnsi="Helvetica"/>
          <w:outline w:val="0"/>
          <w:color w:val="333333"/>
          <w:rtl w:val="0"/>
          <w:lang w:val="en-US"/>
          <w14:textFill>
            <w14:solidFill>
              <w14:srgbClr w14:val="333333"/>
            </w14:solidFill>
          </w14:textFill>
        </w:rPr>
        <w:t xml:space="preserve"> of up to $900 bi-weekly for up to 15 weeks to provide income support to workers who must stay home and do not have access to paid sick leave</w:t>
      </w:r>
    </w:p>
    <w:p>
      <w:pPr>
        <w:pStyle w:val="Default"/>
        <w:numPr>
          <w:ilvl w:val="0"/>
          <w:numId w:val="2"/>
        </w:numPr>
        <w:bidi w:val="0"/>
        <w:ind w:right="0"/>
        <w:jc w:val="left"/>
        <w:rPr>
          <w:rFonts w:ascii="Helvetica" w:hAnsi="Helvetica"/>
          <w:outline w:val="0"/>
          <w:color w:val="333333"/>
          <w:rtl w:val="0"/>
          <w:lang w:val="en-US"/>
          <w14:textFill>
            <w14:solidFill>
              <w14:srgbClr w14:val="333333"/>
            </w14:solidFill>
          </w14:textFill>
        </w:rPr>
      </w:pPr>
      <w:r>
        <w:rPr>
          <w:rFonts w:ascii="Helvetica" w:hAnsi="Helvetica"/>
          <w:outline w:val="0"/>
          <w:color w:val="333333"/>
          <w:rtl w:val="0"/>
          <w:lang w:val="en-US"/>
          <w14:textFill>
            <w14:solidFill>
              <w14:srgbClr w14:val="333333"/>
            </w14:solidFill>
          </w14:textFill>
        </w:rPr>
        <w:t>Waive, for a minimum of six months, the mandatory one-week waiting period for EI sickness benefits for workers in imposed quarantine or who have been directed to self-isolate.</w:t>
      </w:r>
    </w:p>
    <w:p>
      <w:pPr>
        <w:pStyle w:val="Default"/>
        <w:numPr>
          <w:ilvl w:val="0"/>
          <w:numId w:val="3"/>
        </w:numPr>
        <w:bidi w:val="0"/>
        <w:ind w:right="0"/>
        <w:jc w:val="left"/>
        <w:rPr>
          <w:rFonts w:ascii="Helvetica" w:hAnsi="Helvetica"/>
          <w:b w:val="1"/>
          <w:bCs w:val="1"/>
          <w:outline w:val="0"/>
          <w:color w:val="333333"/>
          <w:rtl w:val="0"/>
          <w:lang w:val="en-US"/>
          <w14:textFill>
            <w14:solidFill>
              <w14:srgbClr w14:val="333333"/>
            </w14:solidFill>
          </w14:textFill>
        </w:rPr>
      </w:pPr>
      <w:r>
        <w:rPr>
          <w:rFonts w:ascii="Helvetica" w:hAnsi="Helvetica"/>
          <w:b w:val="1"/>
          <w:bCs w:val="1"/>
          <w:outline w:val="0"/>
          <w:color w:val="333333"/>
          <w:rtl w:val="0"/>
          <w:lang w:val="en-US"/>
          <w14:textFill>
            <w14:solidFill>
              <w14:srgbClr w14:val="333333"/>
            </w14:solidFill>
          </w14:textFill>
        </w:rPr>
        <w:t xml:space="preserve">Extend the tax filing deadline for individuals until June 1 </w:t>
      </w:r>
      <w:r>
        <w:rPr>
          <w:rFonts w:ascii="Helvetica" w:hAnsi="Helvetica"/>
          <w:b w:val="0"/>
          <w:bCs w:val="0"/>
          <w:outline w:val="0"/>
          <w:color w:val="333333"/>
          <w:rtl w:val="0"/>
          <w:lang w:val="en-US"/>
          <w14:textFill>
            <w14:solidFill>
              <w14:srgbClr w14:val="333333"/>
            </w14:solidFill>
          </w14:textFill>
        </w:rPr>
        <w:t>and allow all taxpayers to defer, until after August 31, 2020, the payment of any income tax amounts that become owing on or after today and before September 2020.</w:t>
      </w:r>
    </w:p>
    <w:p>
      <w:pPr>
        <w:pStyle w:val="Default"/>
        <w:numPr>
          <w:ilvl w:val="0"/>
          <w:numId w:val="2"/>
        </w:numPr>
        <w:bidi w:val="0"/>
        <w:ind w:right="0"/>
        <w:jc w:val="left"/>
        <w:rPr>
          <w:rFonts w:ascii="Helvetica" w:hAnsi="Helvetica"/>
          <w:outline w:val="0"/>
          <w:color w:val="333333"/>
          <w:rtl w:val="0"/>
          <w:lang w:val="en-US"/>
          <w14:textFill>
            <w14:solidFill>
              <w14:srgbClr w14:val="333333"/>
            </w14:solidFill>
          </w14:textFill>
        </w:rPr>
      </w:pPr>
      <w:r>
        <w:rPr>
          <w:rFonts w:ascii="Helvetica" w:hAnsi="Helvetica"/>
          <w:outline w:val="0"/>
          <w:color w:val="333333"/>
          <w:rtl w:val="0"/>
          <w:lang w:val="en-US"/>
          <w14:textFill>
            <w14:solidFill>
              <w14:srgbClr w14:val="333333"/>
            </w14:solidFill>
          </w14:textFill>
        </w:rPr>
        <w:t>Provide eligible small businesses a 10 per cent wage subsidy for the next 90 days, up to a maximum of $1,375 per employee and $25,000 per employer.</w:t>
      </w:r>
    </w:p>
    <w:p>
      <w:pPr>
        <w:pStyle w:val="Default"/>
        <w:numPr>
          <w:ilvl w:val="0"/>
          <w:numId w:val="2"/>
        </w:numPr>
        <w:bidi w:val="0"/>
        <w:ind w:right="0"/>
        <w:jc w:val="left"/>
        <w:rPr>
          <w:rFonts w:ascii="Helvetica" w:hAnsi="Helvetica"/>
          <w:outline w:val="0"/>
          <w:color w:val="333333"/>
          <w:rtl w:val="0"/>
          <w:lang w:val="en-US"/>
          <w14:textFill>
            <w14:solidFill>
              <w14:srgbClr w14:val="333333"/>
            </w14:solidFill>
          </w14:textFill>
        </w:rPr>
      </w:pPr>
      <w:r>
        <w:rPr>
          <w:rFonts w:ascii="Helvetica" w:hAnsi="Helvetica"/>
          <w:outline w:val="0"/>
          <w:color w:val="333333"/>
          <w:rtl w:val="0"/>
          <w:lang w:val="en-US"/>
          <w14:textFill>
            <w14:solidFill>
              <w14:srgbClr w14:val="333333"/>
            </w14:solidFill>
          </w14:textFill>
        </w:rPr>
        <w:t>Provide increased flexibility to lenders to defer mortgage payments on homeowner government-insured mortgage loans to borrowers who may be experiencing financial difficulties related to the outbreak. Insurers will permit lenders to allow payment deferral beginning immediately.</w:t>
      </w:r>
    </w:p>
    <w:p>
      <w:pPr>
        <w:pStyle w:val="Default"/>
        <w:bidi w:val="0"/>
        <w:ind w:left="0" w:right="0" w:firstLine="0"/>
        <w:jc w:val="left"/>
        <w:rPr>
          <w:rFonts w:ascii="Helvetica" w:cs="Helvetica" w:hAnsi="Helvetica" w:eastAsia="Helvetica"/>
          <w:outline w:val="0"/>
          <w:color w:val="333333"/>
          <w:rtl w:val="0"/>
          <w14:textFill>
            <w14:solidFill>
              <w14:srgbClr w14:val="333333"/>
            </w14:solidFill>
          </w14:textFill>
        </w:rPr>
      </w:pPr>
      <w:r>
        <w:rPr>
          <w:rStyle w:val="Hyperlink.0"/>
          <w:rFonts w:ascii="Helvetica" w:cs="Helvetica" w:hAnsi="Helvetica" w:eastAsia="Helvetica"/>
          <w:outline w:val="0"/>
          <w:color w:val="333333"/>
          <w:rtl w:val="0"/>
          <w14:textFill>
            <w14:solidFill>
              <w14:srgbClr w14:val="333333"/>
            </w14:solidFill>
          </w14:textFill>
        </w:rPr>
        <w:fldChar w:fldCharType="begin" w:fldLock="0"/>
      </w:r>
      <w:r>
        <w:rPr>
          <w:rStyle w:val="Hyperlink.0"/>
          <w:rFonts w:ascii="Helvetica" w:cs="Helvetica" w:hAnsi="Helvetica" w:eastAsia="Helvetica"/>
          <w:outline w:val="0"/>
          <w:color w:val="333333"/>
          <w:rtl w:val="0"/>
          <w14:textFill>
            <w14:solidFill>
              <w14:srgbClr w14:val="333333"/>
            </w14:solidFill>
          </w14:textFill>
        </w:rPr>
        <w:instrText xml:space="preserve"> HYPERLINK "https://www.canada.ca/en/department-finance/news/2020/03/canadas-covid-19-economic-response-plan-support-for-canadians-and-businesses.html#Support_for_Businesses"</w:instrText>
      </w:r>
      <w:r>
        <w:rPr>
          <w:rStyle w:val="Hyperlink.0"/>
          <w:rFonts w:ascii="Helvetica" w:cs="Helvetica" w:hAnsi="Helvetica" w:eastAsia="Helvetica"/>
          <w:outline w:val="0"/>
          <w:color w:val="333333"/>
          <w:rtl w:val="0"/>
          <w14:textFill>
            <w14:solidFill>
              <w14:srgbClr w14:val="333333"/>
            </w14:solidFill>
          </w14:textFill>
        </w:rPr>
        <w:fldChar w:fldCharType="separate" w:fldLock="0"/>
      </w:r>
      <w:r>
        <w:rPr>
          <w:rStyle w:val="Hyperlink.0"/>
          <w:rFonts w:ascii="Helvetica" w:hAnsi="Helvetica"/>
          <w:outline w:val="0"/>
          <w:color w:val="333333"/>
          <w:rtl w:val="0"/>
          <w:lang w:val="en-US"/>
          <w14:textFill>
            <w14:solidFill>
              <w14:srgbClr w14:val="333333"/>
            </w14:solidFill>
          </w14:textFill>
        </w:rPr>
        <w:t xml:space="preserve">Click here to read the full </w:t>
      </w:r>
      <w:r>
        <w:rPr>
          <w:rStyle w:val="Hyperlink.0"/>
          <w:rFonts w:ascii="Helvetica" w:hAnsi="Helvetica"/>
          <w:outline w:val="0"/>
          <w:color w:val="333333"/>
          <w:rtl w:val="0"/>
          <w:lang w:val="en-US"/>
          <w14:textFill>
            <w14:solidFill>
              <w14:srgbClr w14:val="333333"/>
            </w14:solidFill>
          </w14:textFill>
        </w:rPr>
        <w:t>COVID-19 Economic Response Plan</w:t>
      </w:r>
      <w:r>
        <w:rPr>
          <w:rFonts w:ascii="Helvetica" w:cs="Helvetica" w:hAnsi="Helvetica" w:eastAsia="Helvetica"/>
          <w:outline w:val="0"/>
          <w:color w:val="333333"/>
          <w:rtl w:val="0"/>
          <w14:textFill>
            <w14:solidFill>
              <w14:srgbClr w14:val="333333"/>
            </w14:solidFill>
          </w14:textFill>
        </w:rPr>
        <w:fldChar w:fldCharType="end" w:fldLock="0"/>
      </w:r>
    </w:p>
    <w:p>
      <w:pPr>
        <w:pStyle w:val="Default"/>
        <w:bidi w:val="0"/>
        <w:ind w:left="0" w:right="0" w:firstLine="0"/>
        <w:jc w:val="left"/>
        <w:rPr>
          <w:rFonts w:ascii="Helvetica" w:cs="Helvetica" w:hAnsi="Helvetica" w:eastAsia="Helvetica"/>
          <w:outline w:val="0"/>
          <w:color w:val="333333"/>
          <w:rtl w:val="0"/>
          <w14:textFill>
            <w14:solidFill>
              <w14:srgbClr w14:val="333333"/>
            </w14:solidFill>
          </w14:textFill>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i w:val="1"/>
          <w:iCs w:val="1"/>
          <w:rtl w:val="0"/>
        </w:rPr>
      </w:pPr>
      <w:r>
        <w:rPr>
          <w:i w:val="1"/>
          <w:iCs w:val="1"/>
          <w:rtl w:val="0"/>
          <w:lang w:val="en-US"/>
        </w:rPr>
        <w:t xml:space="preserve">Because of the dynamic nature of COVID-19, please note that the above courses of action are subject to change with short notice.  We will communicate any changes or additional measures as they become necessary.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tl w:val="0"/>
        </w:rPr>
      </w:pPr>
      <w:r>
        <w:rPr>
          <w:rtl w:val="0"/>
          <w:lang w:val="en-US"/>
        </w:rPr>
        <w:t>For any questions or concerns, please contact: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b w:val="1"/>
          <w:bCs w:val="1"/>
          <w:rtl w:val="0"/>
        </w:rPr>
      </w:pPr>
      <w:r>
        <w:rPr>
          <w:b w:val="1"/>
          <w:bCs w:val="1"/>
          <w:rtl w:val="0"/>
          <w:lang w:val="en-US"/>
        </w:rPr>
        <w:t>John Rich, Communications Specialist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b w:val="1"/>
          <w:bCs w:val="1"/>
          <w:rtl w:val="0"/>
        </w:rPr>
      </w:pPr>
      <w:r>
        <w:rPr>
          <w:rStyle w:val="Hyperlink.0"/>
          <w:b w:val="1"/>
          <w:bCs w:val="1"/>
          <w:rtl w:val="0"/>
        </w:rPr>
        <w:fldChar w:fldCharType="begin" w:fldLock="0"/>
      </w:r>
      <w:r>
        <w:rPr>
          <w:rStyle w:val="Hyperlink.0"/>
          <w:b w:val="1"/>
          <w:bCs w:val="1"/>
          <w:rtl w:val="0"/>
        </w:rPr>
        <w:instrText xml:space="preserve"> HYPERLINK "mailto:communications@omdreb.ca"</w:instrText>
      </w:r>
      <w:r>
        <w:rPr>
          <w:rStyle w:val="Hyperlink.0"/>
          <w:b w:val="1"/>
          <w:bCs w:val="1"/>
          <w:rtl w:val="0"/>
        </w:rPr>
        <w:fldChar w:fldCharType="separate" w:fldLock="0"/>
      </w:r>
      <w:r>
        <w:rPr>
          <w:rStyle w:val="Hyperlink.0"/>
          <w:b w:val="1"/>
          <w:bCs w:val="1"/>
          <w:rtl w:val="0"/>
          <w:lang w:val="en-US"/>
        </w:rPr>
        <w:t>communications@omdreb.ca</w:t>
      </w:r>
      <w:r>
        <w:rPr>
          <w:b w:val="1"/>
          <w:bCs w:val="1"/>
          <w:rtl w:val="0"/>
        </w:rPr>
        <w:fldChar w:fldCharType="end" w:fldLock="0"/>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b w:val="1"/>
          <w:bCs w:val="1"/>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b w:val="1"/>
          <w:bCs w:val="1"/>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b w:val="1"/>
          <w:bCs w:val="1"/>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b w:val="1"/>
          <w:bCs w:val="1"/>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b w:val="1"/>
          <w:bCs w:val="1"/>
          <w:sz w:val="24"/>
          <w:szCs w:val="24"/>
          <w:rtl w:val="0"/>
        </w:rPr>
      </w:pPr>
    </w:p>
    <w:p>
      <w:pPr>
        <w:pStyle w:val="Body"/>
        <w:bidi w:val="0"/>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tl w:val="0"/>
        </w:rPr>
      </w:pPr>
      <w:r>
        <w:rPr>
          <w:sz w:val="24"/>
          <w:szCs w:val="24"/>
          <w:rtl w:val="0"/>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8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6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8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6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4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2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Bullet">
    <w:name w:val="Bullet"/>
    <w:pPr>
      <w:numPr>
        <w:numId w:val="1"/>
      </w:numPr>
    </w:pPr>
  </w:style>
  <w:style w:type="character" w:styleId="Hyperlink.0">
    <w:name w:val="Hyperlink.0"/>
    <w:basedOn w:val="Hyperlink"/>
    <w:next w:val="Hyperlink.0"/>
    <w:rPr>
      <w:u w:val="singl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